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D1" w:rsidRDefault="00E349E7" w:rsidP="00795778">
      <w:pPr>
        <w:rPr>
          <w:rFonts w:asciiTheme="majorBidi" w:hAnsiTheme="majorBidi" w:cstheme="majorBidi"/>
          <w:sz w:val="32"/>
          <w:szCs w:val="32"/>
          <w:lang w:val="en-US"/>
        </w:rPr>
      </w:pPr>
      <w:proofErr w:type="spellStart"/>
      <w:r>
        <w:rPr>
          <w:rFonts w:asciiTheme="majorBidi" w:hAnsiTheme="majorBidi" w:cstheme="majorBidi"/>
          <w:sz w:val="28"/>
          <w:szCs w:val="28"/>
          <w:lang w:val="en-US"/>
        </w:rPr>
        <w:t>Lec</w:t>
      </w:r>
      <w:proofErr w:type="spellEnd"/>
      <w:r>
        <w:rPr>
          <w:rFonts w:asciiTheme="majorBidi" w:hAnsiTheme="majorBidi" w:cstheme="majorBidi"/>
          <w:sz w:val="28"/>
          <w:szCs w:val="28"/>
          <w:lang w:val="en-US"/>
        </w:rPr>
        <w:t xml:space="preserve"> . 2                         </w:t>
      </w:r>
      <w:proofErr w:type="spellStart"/>
      <w:r w:rsidR="00795778">
        <w:rPr>
          <w:rFonts w:asciiTheme="majorBidi" w:hAnsiTheme="majorBidi" w:cstheme="majorBidi"/>
          <w:b/>
          <w:bCs/>
          <w:sz w:val="40"/>
          <w:szCs w:val="40"/>
          <w:u w:val="single"/>
          <w:lang w:val="en-US"/>
        </w:rPr>
        <w:t>Periodontic</w:t>
      </w:r>
      <w:proofErr w:type="spellEnd"/>
      <w:r>
        <w:rPr>
          <w:rFonts w:asciiTheme="majorBidi" w:hAnsiTheme="majorBidi" w:cstheme="majorBidi"/>
          <w:sz w:val="36"/>
          <w:szCs w:val="36"/>
          <w:lang w:val="en-US"/>
        </w:rPr>
        <w:t xml:space="preserve">  </w:t>
      </w:r>
      <w:r w:rsidR="00795778">
        <w:rPr>
          <w:rFonts w:asciiTheme="majorBidi" w:hAnsiTheme="majorBidi" w:cstheme="majorBidi"/>
          <w:sz w:val="36"/>
          <w:szCs w:val="36"/>
          <w:lang w:val="en-US"/>
        </w:rPr>
        <w:t xml:space="preserve">            </w:t>
      </w:r>
      <w:proofErr w:type="spellStart"/>
      <w:r w:rsidR="00A856D1" w:rsidRPr="00795778">
        <w:rPr>
          <w:rFonts w:asciiTheme="majorBidi" w:hAnsiTheme="majorBidi" w:cstheme="majorBidi"/>
          <w:b/>
          <w:bCs/>
          <w:sz w:val="24"/>
          <w:szCs w:val="24"/>
          <w:lang w:val="en-US"/>
        </w:rPr>
        <w:t>Dr.</w:t>
      </w:r>
      <w:r w:rsidR="00795778" w:rsidRPr="00795778">
        <w:rPr>
          <w:rFonts w:asciiTheme="majorBidi" w:hAnsiTheme="majorBidi" w:cstheme="majorBidi"/>
          <w:b/>
          <w:bCs/>
          <w:sz w:val="24"/>
          <w:szCs w:val="24"/>
          <w:lang w:val="en-US"/>
        </w:rPr>
        <w:t>Hussein</w:t>
      </w:r>
      <w:proofErr w:type="spellEnd"/>
      <w:r w:rsidR="00795778" w:rsidRPr="00795778">
        <w:rPr>
          <w:rFonts w:asciiTheme="majorBidi" w:hAnsiTheme="majorBidi" w:cstheme="majorBidi"/>
          <w:b/>
          <w:bCs/>
          <w:sz w:val="24"/>
          <w:szCs w:val="24"/>
          <w:lang w:val="en-US"/>
        </w:rPr>
        <w:t xml:space="preserve"> AL </w:t>
      </w:r>
      <w:proofErr w:type="spellStart"/>
      <w:r w:rsidR="00795778" w:rsidRPr="00795778">
        <w:rPr>
          <w:rFonts w:asciiTheme="majorBidi" w:hAnsiTheme="majorBidi" w:cstheme="majorBidi"/>
          <w:b/>
          <w:bCs/>
          <w:sz w:val="24"/>
          <w:szCs w:val="24"/>
          <w:lang w:val="en-US"/>
        </w:rPr>
        <w:t>Dabbagh</w:t>
      </w:r>
      <w:proofErr w:type="spellEnd"/>
    </w:p>
    <w:p w:rsidR="00A856D1" w:rsidRDefault="00A856D1" w:rsidP="00A856D1">
      <w:pPr>
        <w:tabs>
          <w:tab w:val="left" w:pos="3420"/>
        </w:tabs>
        <w:rPr>
          <w:rFonts w:asciiTheme="majorBidi" w:hAnsiTheme="majorBidi" w:cstheme="majorBidi"/>
          <w:sz w:val="32"/>
          <w:szCs w:val="32"/>
          <w:lang w:val="en-US"/>
        </w:rPr>
      </w:pPr>
      <w:bookmarkStart w:id="0" w:name="_GoBack"/>
      <w:r>
        <w:rPr>
          <w:rFonts w:asciiTheme="majorBidi" w:hAnsiTheme="majorBidi" w:cstheme="majorBidi"/>
          <w:sz w:val="32"/>
          <w:szCs w:val="32"/>
          <w:lang w:val="en-US"/>
        </w:rPr>
        <w:tab/>
      </w:r>
    </w:p>
    <w:bookmarkEnd w:id="0"/>
    <w:p w:rsidR="00A856D1" w:rsidRDefault="00A856D1">
      <w:pPr>
        <w:rPr>
          <w:rFonts w:asciiTheme="majorBidi" w:hAnsiTheme="majorBidi" w:cstheme="majorBidi"/>
          <w:sz w:val="32"/>
          <w:szCs w:val="32"/>
          <w:lang w:val="en-US"/>
        </w:rPr>
      </w:pPr>
      <w:r w:rsidRPr="00A856D1">
        <w:rPr>
          <w:rFonts w:asciiTheme="majorBidi" w:hAnsiTheme="majorBidi" w:cstheme="majorBidi"/>
          <w:b/>
          <w:bCs/>
          <w:sz w:val="32"/>
          <w:szCs w:val="32"/>
          <w:u w:val="single"/>
          <w:lang w:val="en-US"/>
        </w:rPr>
        <w:t>Microscopic anatomy of gingiva:</w:t>
      </w:r>
    </w:p>
    <w:p w:rsidR="00AF7330" w:rsidRDefault="00A856D1">
      <w:pPr>
        <w:rPr>
          <w:rFonts w:asciiTheme="majorBidi" w:hAnsiTheme="majorBidi" w:cstheme="majorBidi"/>
          <w:sz w:val="32"/>
          <w:szCs w:val="32"/>
          <w:lang w:val="en-US"/>
        </w:rPr>
      </w:pPr>
      <w:r>
        <w:rPr>
          <w:rFonts w:asciiTheme="majorBidi" w:hAnsiTheme="majorBidi" w:cstheme="majorBidi"/>
          <w:sz w:val="32"/>
          <w:szCs w:val="32"/>
          <w:lang w:val="en-US"/>
        </w:rPr>
        <w:t xml:space="preserve">The gingiva consists of </w:t>
      </w:r>
      <w:proofErr w:type="spellStart"/>
      <w:r>
        <w:rPr>
          <w:rFonts w:asciiTheme="majorBidi" w:hAnsiTheme="majorBidi" w:cstheme="majorBidi"/>
          <w:sz w:val="32"/>
          <w:szCs w:val="32"/>
          <w:lang w:val="en-US"/>
        </w:rPr>
        <w:t>fiberous</w:t>
      </w:r>
      <w:proofErr w:type="spellEnd"/>
      <w:r>
        <w:rPr>
          <w:rFonts w:asciiTheme="majorBidi" w:hAnsiTheme="majorBidi" w:cstheme="majorBidi"/>
          <w:sz w:val="32"/>
          <w:szCs w:val="32"/>
          <w:lang w:val="en-US"/>
        </w:rPr>
        <w:t xml:space="preserve"> connective tissue </w:t>
      </w:r>
      <w:r w:rsidR="00AF7330">
        <w:rPr>
          <w:rFonts w:asciiTheme="majorBidi" w:hAnsiTheme="majorBidi" w:cstheme="majorBidi"/>
          <w:sz w:val="32"/>
          <w:szCs w:val="32"/>
          <w:lang w:val="en-US"/>
        </w:rPr>
        <w:t xml:space="preserve">known as lamina </w:t>
      </w:r>
      <w:proofErr w:type="spellStart"/>
      <w:r w:rsidR="00AF7330">
        <w:rPr>
          <w:rFonts w:asciiTheme="majorBidi" w:hAnsiTheme="majorBidi" w:cstheme="majorBidi"/>
          <w:sz w:val="32"/>
          <w:szCs w:val="32"/>
          <w:lang w:val="en-US"/>
        </w:rPr>
        <w:t>properia</w:t>
      </w:r>
      <w:proofErr w:type="spellEnd"/>
      <w:r w:rsidR="00AF7330">
        <w:rPr>
          <w:rFonts w:asciiTheme="majorBidi" w:hAnsiTheme="majorBidi" w:cstheme="majorBidi"/>
          <w:sz w:val="32"/>
          <w:szCs w:val="32"/>
          <w:lang w:val="en-US"/>
        </w:rPr>
        <w:t xml:space="preserve"> covered by stratified </w:t>
      </w:r>
      <w:r w:rsidR="008E3BC6">
        <w:rPr>
          <w:rFonts w:asciiTheme="majorBidi" w:hAnsiTheme="majorBidi" w:cstheme="majorBidi"/>
          <w:sz w:val="32"/>
          <w:szCs w:val="32"/>
          <w:lang w:val="en-US"/>
        </w:rPr>
        <w:t>squamous</w:t>
      </w:r>
      <w:r w:rsidR="00AF7330">
        <w:rPr>
          <w:rFonts w:asciiTheme="majorBidi" w:hAnsiTheme="majorBidi" w:cstheme="majorBidi"/>
          <w:sz w:val="32"/>
          <w:szCs w:val="32"/>
          <w:lang w:val="en-US"/>
        </w:rPr>
        <w:t xml:space="preserve"> epithelium.</w:t>
      </w:r>
    </w:p>
    <w:p w:rsidR="00AF7330" w:rsidRDefault="00AF7330">
      <w:pPr>
        <w:rPr>
          <w:rFonts w:asciiTheme="majorBidi" w:hAnsiTheme="majorBidi" w:cstheme="majorBidi"/>
          <w:sz w:val="32"/>
          <w:szCs w:val="32"/>
          <w:lang w:val="en-US"/>
        </w:rPr>
      </w:pPr>
      <w:r>
        <w:rPr>
          <w:rFonts w:asciiTheme="majorBidi" w:hAnsiTheme="majorBidi" w:cstheme="majorBidi"/>
          <w:sz w:val="32"/>
          <w:szCs w:val="32"/>
          <w:lang w:val="en-US"/>
        </w:rPr>
        <w:t>The gingival epithelium covering the gingiva may be differentiated as follows:</w:t>
      </w:r>
    </w:p>
    <w:p w:rsidR="002F3216" w:rsidRPr="00A856D1" w:rsidRDefault="00AF7330">
      <w:pPr>
        <w:rPr>
          <w:rFonts w:asciiTheme="majorBidi" w:hAnsiTheme="majorBidi" w:cstheme="majorBidi"/>
          <w:b/>
          <w:bCs/>
          <w:sz w:val="32"/>
          <w:szCs w:val="32"/>
          <w:u w:val="single"/>
          <w:lang w:val="en-US"/>
        </w:rPr>
      </w:pPr>
      <w:r>
        <w:rPr>
          <w:rFonts w:asciiTheme="majorBidi" w:hAnsiTheme="majorBidi" w:cstheme="majorBidi"/>
          <w:b/>
          <w:bCs/>
          <w:noProof/>
          <w:sz w:val="32"/>
          <w:szCs w:val="32"/>
          <w:u w:val="single"/>
          <w:lang w:val="en-US"/>
        </w:rPr>
        <w:drawing>
          <wp:inline distT="0" distB="0" distL="0" distR="0">
            <wp:extent cx="5274310" cy="3486150"/>
            <wp:effectExtent l="19050" t="0" r="2540" b="0"/>
            <wp:docPr id="1" name="صورة 0" descr="486-junctional-epithelium-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6-junctional-epithelium-5-638.jpg"/>
                    <pic:cNvPicPr/>
                  </pic:nvPicPr>
                  <pic:blipFill>
                    <a:blip r:embed="rId6" cstate="print"/>
                    <a:stretch>
                      <a:fillRect/>
                    </a:stretch>
                  </pic:blipFill>
                  <pic:spPr>
                    <a:xfrm>
                      <a:off x="0" y="0"/>
                      <a:ext cx="5274310" cy="3486150"/>
                    </a:xfrm>
                    <a:prstGeom prst="rect">
                      <a:avLst/>
                    </a:prstGeom>
                  </pic:spPr>
                </pic:pic>
              </a:graphicData>
            </a:graphic>
          </wp:inline>
        </w:drawing>
      </w:r>
      <w:r w:rsidR="00E349E7" w:rsidRPr="00A856D1">
        <w:rPr>
          <w:rFonts w:asciiTheme="majorBidi" w:hAnsiTheme="majorBidi" w:cstheme="majorBidi"/>
          <w:b/>
          <w:bCs/>
          <w:sz w:val="32"/>
          <w:szCs w:val="32"/>
          <w:u w:val="single"/>
          <w:lang w:val="en-US"/>
        </w:rPr>
        <w:t xml:space="preserve">           </w:t>
      </w:r>
    </w:p>
    <w:p w:rsidR="00A856D1" w:rsidRDefault="00AF7330">
      <w:pPr>
        <w:rPr>
          <w:rFonts w:asciiTheme="majorBidi" w:hAnsiTheme="majorBidi" w:cstheme="majorBidi"/>
          <w:sz w:val="32"/>
          <w:szCs w:val="32"/>
          <w:lang w:val="en-US"/>
        </w:rPr>
      </w:pPr>
      <w:r>
        <w:rPr>
          <w:rFonts w:asciiTheme="majorBidi" w:hAnsiTheme="majorBidi" w:cstheme="majorBidi"/>
          <w:sz w:val="32"/>
          <w:szCs w:val="32"/>
          <w:lang w:val="en-US"/>
        </w:rPr>
        <w:t xml:space="preserve">The oral epithelium faces the oral cavity, </w:t>
      </w:r>
      <w:proofErr w:type="spellStart"/>
      <w:r>
        <w:rPr>
          <w:rFonts w:asciiTheme="majorBidi" w:hAnsiTheme="majorBidi" w:cstheme="majorBidi"/>
          <w:sz w:val="32"/>
          <w:szCs w:val="32"/>
          <w:lang w:val="en-US"/>
        </w:rPr>
        <w:t>sulcular</w:t>
      </w:r>
      <w:proofErr w:type="spellEnd"/>
      <w:r>
        <w:rPr>
          <w:rFonts w:asciiTheme="majorBidi" w:hAnsiTheme="majorBidi" w:cstheme="majorBidi"/>
          <w:sz w:val="32"/>
          <w:szCs w:val="32"/>
          <w:lang w:val="en-US"/>
        </w:rPr>
        <w:t xml:space="preserve"> epithelium faces the tooth without touching it, </w:t>
      </w:r>
      <w:proofErr w:type="spellStart"/>
      <w:r>
        <w:rPr>
          <w:rFonts w:asciiTheme="majorBidi" w:hAnsiTheme="majorBidi" w:cstheme="majorBidi"/>
          <w:sz w:val="32"/>
          <w:szCs w:val="32"/>
          <w:lang w:val="en-US"/>
        </w:rPr>
        <w:t>junctional</w:t>
      </w:r>
      <w:proofErr w:type="spellEnd"/>
      <w:r>
        <w:rPr>
          <w:rFonts w:asciiTheme="majorBidi" w:hAnsiTheme="majorBidi" w:cstheme="majorBidi"/>
          <w:sz w:val="32"/>
          <w:szCs w:val="32"/>
          <w:lang w:val="en-US"/>
        </w:rPr>
        <w:t xml:space="preserve"> epithelium which provides the contact between the gingiva and the tooth surface.</w:t>
      </w:r>
    </w:p>
    <w:p w:rsidR="00AF7330" w:rsidRDefault="00246BF3">
      <w:pPr>
        <w:rPr>
          <w:rFonts w:asciiTheme="majorBidi" w:hAnsiTheme="majorBidi" w:cstheme="majorBidi"/>
          <w:sz w:val="36"/>
          <w:szCs w:val="36"/>
          <w:lang w:val="en-US"/>
        </w:rPr>
      </w:pPr>
      <w:r>
        <w:rPr>
          <w:rFonts w:asciiTheme="majorBidi" w:hAnsiTheme="majorBidi" w:cstheme="majorBidi"/>
          <w:b/>
          <w:bCs/>
          <w:sz w:val="36"/>
          <w:szCs w:val="36"/>
          <w:u w:val="single"/>
          <w:lang w:val="en-US"/>
        </w:rPr>
        <w:t>Oral epithelium</w:t>
      </w:r>
      <w:r>
        <w:rPr>
          <w:rFonts w:asciiTheme="majorBidi" w:hAnsiTheme="majorBidi" w:cstheme="majorBidi"/>
          <w:sz w:val="36"/>
          <w:szCs w:val="36"/>
          <w:lang w:val="en-US"/>
        </w:rPr>
        <w:t>:</w:t>
      </w:r>
    </w:p>
    <w:p w:rsidR="00246BF3" w:rsidRDefault="00246BF3">
      <w:pPr>
        <w:rPr>
          <w:rFonts w:asciiTheme="majorBidi" w:hAnsiTheme="majorBidi" w:cstheme="majorBidi"/>
          <w:sz w:val="32"/>
          <w:szCs w:val="32"/>
          <w:lang w:val="en-US"/>
        </w:rPr>
      </w:pPr>
      <w:r>
        <w:rPr>
          <w:rFonts w:asciiTheme="majorBidi" w:hAnsiTheme="majorBidi" w:cstheme="majorBidi"/>
          <w:sz w:val="32"/>
          <w:szCs w:val="32"/>
          <w:lang w:val="en-US"/>
        </w:rPr>
        <w:t xml:space="preserve">It covers the crest and the outer surface of the marginal and attached gingiva, it is either keratinized (no nuclei) or </w:t>
      </w:r>
      <w:proofErr w:type="spellStart"/>
      <w:r>
        <w:rPr>
          <w:rFonts w:asciiTheme="majorBidi" w:hAnsiTheme="majorBidi" w:cstheme="majorBidi"/>
          <w:sz w:val="32"/>
          <w:szCs w:val="32"/>
          <w:lang w:val="en-US"/>
        </w:rPr>
        <w:lastRenderedPageBreak/>
        <w:t>parakeratinized</w:t>
      </w:r>
      <w:proofErr w:type="spellEnd"/>
      <w:r>
        <w:rPr>
          <w:rFonts w:asciiTheme="majorBidi" w:hAnsiTheme="majorBidi" w:cstheme="majorBidi"/>
          <w:sz w:val="32"/>
          <w:szCs w:val="32"/>
          <w:lang w:val="en-US"/>
        </w:rPr>
        <w:t xml:space="preserve"> (retained nuclei), the boundary between oral epithelium and underlying connective tissue has a wavy course.</w:t>
      </w:r>
    </w:p>
    <w:p w:rsidR="00246BF3" w:rsidRDefault="00246BF3">
      <w:pPr>
        <w:rPr>
          <w:rFonts w:asciiTheme="majorBidi" w:hAnsiTheme="majorBidi" w:cstheme="majorBidi"/>
          <w:sz w:val="32"/>
          <w:szCs w:val="32"/>
          <w:lang w:val="en-US"/>
        </w:rPr>
      </w:pPr>
      <w:r>
        <w:rPr>
          <w:rFonts w:asciiTheme="majorBidi" w:hAnsiTheme="majorBidi" w:cstheme="majorBidi"/>
          <w:sz w:val="32"/>
          <w:szCs w:val="32"/>
          <w:lang w:val="en-US"/>
        </w:rPr>
        <w:t>The projection of the epithelial cells into connective tissue are known as rete pegs , the connective tissue portions which project into the epithelium are called connective tissue papillae.</w:t>
      </w:r>
    </w:p>
    <w:p w:rsidR="00246BF3" w:rsidRDefault="00246BF3">
      <w:pPr>
        <w:rPr>
          <w:rFonts w:asciiTheme="majorBidi" w:hAnsiTheme="majorBidi" w:cstheme="majorBidi"/>
          <w:sz w:val="32"/>
          <w:szCs w:val="32"/>
          <w:lang w:val="en-US"/>
        </w:rPr>
      </w:pPr>
      <w:r>
        <w:rPr>
          <w:rFonts w:asciiTheme="majorBidi" w:hAnsiTheme="majorBidi" w:cstheme="majorBidi"/>
          <w:sz w:val="32"/>
          <w:szCs w:val="32"/>
          <w:lang w:val="en-US"/>
        </w:rPr>
        <w:t xml:space="preserve">This alternating patterns of depression and </w:t>
      </w:r>
      <w:proofErr w:type="spellStart"/>
      <w:r>
        <w:rPr>
          <w:rFonts w:asciiTheme="majorBidi" w:hAnsiTheme="majorBidi" w:cstheme="majorBidi"/>
          <w:sz w:val="32"/>
          <w:szCs w:val="32"/>
          <w:lang w:val="en-US"/>
        </w:rPr>
        <w:t>proturberances</w:t>
      </w:r>
      <w:proofErr w:type="spellEnd"/>
      <w:r>
        <w:rPr>
          <w:rFonts w:asciiTheme="majorBidi" w:hAnsiTheme="majorBidi" w:cstheme="majorBidi"/>
          <w:sz w:val="32"/>
          <w:szCs w:val="32"/>
          <w:lang w:val="en-US"/>
        </w:rPr>
        <w:t xml:space="preserve"> of connective tissue papillae and epithelial rete pegs is thought to give the attached gingival the “stippled appearance’’.</w:t>
      </w:r>
    </w:p>
    <w:p w:rsidR="00601358" w:rsidRDefault="00601358" w:rsidP="008E3BC6">
      <w:pPr>
        <w:rPr>
          <w:rFonts w:asciiTheme="majorBidi" w:hAnsiTheme="majorBidi" w:cstheme="majorBidi"/>
          <w:sz w:val="32"/>
          <w:szCs w:val="32"/>
          <w:lang w:val="en-US"/>
        </w:rPr>
      </w:pPr>
      <w:r>
        <w:rPr>
          <w:rFonts w:asciiTheme="majorBidi" w:hAnsiTheme="majorBidi" w:cstheme="majorBidi"/>
          <w:sz w:val="32"/>
          <w:szCs w:val="32"/>
          <w:lang w:val="en-US"/>
        </w:rPr>
        <w:t>The characteristic feature of the O.</w:t>
      </w:r>
      <w:r w:rsidR="008E3BC6">
        <w:rPr>
          <w:rFonts w:asciiTheme="majorBidi" w:hAnsiTheme="majorBidi" w:cstheme="majorBidi"/>
          <w:sz w:val="32"/>
          <w:szCs w:val="32"/>
          <w:lang w:val="en-US"/>
        </w:rPr>
        <w:t>E</w:t>
      </w:r>
      <w:r>
        <w:rPr>
          <w:rFonts w:asciiTheme="majorBidi" w:hAnsiTheme="majorBidi" w:cstheme="majorBidi"/>
          <w:sz w:val="32"/>
          <w:szCs w:val="32"/>
          <w:lang w:val="en-US"/>
        </w:rPr>
        <w:t xml:space="preserve"> and O.S.E is the presence of rete pegs while these structures are lacking in J.E.</w:t>
      </w:r>
    </w:p>
    <w:p w:rsidR="00246BF3" w:rsidRDefault="00601358" w:rsidP="00A44E9C">
      <w:pPr>
        <w:rPr>
          <w:rFonts w:asciiTheme="majorBidi" w:hAnsiTheme="majorBidi" w:cstheme="majorBidi"/>
          <w:noProof/>
          <w:sz w:val="32"/>
          <w:szCs w:val="32"/>
          <w:lang w:eastAsia="en-GB"/>
        </w:rPr>
      </w:pPr>
      <w:r>
        <w:rPr>
          <w:rFonts w:asciiTheme="majorBidi" w:hAnsiTheme="majorBidi" w:cstheme="majorBidi"/>
          <w:noProof/>
          <w:sz w:val="32"/>
          <w:szCs w:val="32"/>
          <w:lang w:val="en-US"/>
        </w:rPr>
        <w:drawing>
          <wp:inline distT="0" distB="0" distL="0" distR="0">
            <wp:extent cx="3194304" cy="3718560"/>
            <wp:effectExtent l="19050" t="0" r="6096" b="0"/>
            <wp:docPr id="2" name="صورة 1" descr="B9781455703692000027_f002-001-9781455703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781455703692000027_f002-001-9781455703692.jpg"/>
                    <pic:cNvPicPr/>
                  </pic:nvPicPr>
                  <pic:blipFill>
                    <a:blip r:embed="rId7" cstate="print"/>
                    <a:stretch>
                      <a:fillRect/>
                    </a:stretch>
                  </pic:blipFill>
                  <pic:spPr>
                    <a:xfrm>
                      <a:off x="0" y="0"/>
                      <a:ext cx="3194304" cy="3718560"/>
                    </a:xfrm>
                    <a:prstGeom prst="rect">
                      <a:avLst/>
                    </a:prstGeom>
                  </pic:spPr>
                </pic:pic>
              </a:graphicData>
            </a:graphic>
          </wp:inline>
        </w:drawing>
      </w:r>
    </w:p>
    <w:p w:rsidR="00A44E9C" w:rsidRDefault="00A44E9C" w:rsidP="00A44E9C">
      <w:pPr>
        <w:rPr>
          <w:rFonts w:asciiTheme="majorBidi" w:hAnsiTheme="majorBidi" w:cstheme="majorBidi"/>
          <w:noProof/>
          <w:sz w:val="32"/>
          <w:szCs w:val="32"/>
          <w:lang w:eastAsia="en-GB"/>
        </w:rPr>
      </w:pPr>
      <w:r>
        <w:rPr>
          <w:rFonts w:asciiTheme="majorBidi" w:hAnsiTheme="majorBidi" w:cstheme="majorBidi"/>
          <w:noProof/>
          <w:sz w:val="32"/>
          <w:szCs w:val="32"/>
          <w:lang w:eastAsia="en-GB"/>
        </w:rPr>
        <w:t>The oral epithelium consists of 4 layers of cells:</w:t>
      </w:r>
    </w:p>
    <w:p w:rsidR="00A44E9C" w:rsidRDefault="00A44E9C" w:rsidP="00A44E9C">
      <w:pPr>
        <w:pStyle w:val="a4"/>
        <w:numPr>
          <w:ilvl w:val="0"/>
          <w:numId w:val="1"/>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Stratum basale.</w:t>
      </w:r>
    </w:p>
    <w:p w:rsidR="00887C86" w:rsidRDefault="00A44E9C" w:rsidP="00A44E9C">
      <w:pPr>
        <w:pStyle w:val="a4"/>
        <w:numPr>
          <w:ilvl w:val="0"/>
          <w:numId w:val="1"/>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Stratum spinosum.</w:t>
      </w:r>
    </w:p>
    <w:p w:rsidR="00A44E9C" w:rsidRDefault="00887C86" w:rsidP="00A44E9C">
      <w:pPr>
        <w:pStyle w:val="a4"/>
        <w:numPr>
          <w:ilvl w:val="0"/>
          <w:numId w:val="1"/>
        </w:numPr>
        <w:rPr>
          <w:rFonts w:asciiTheme="majorBidi" w:hAnsiTheme="majorBidi" w:cstheme="majorBidi"/>
          <w:noProof/>
          <w:sz w:val="32"/>
          <w:szCs w:val="32"/>
          <w:lang w:eastAsia="en-GB"/>
        </w:rPr>
      </w:pPr>
      <w:r w:rsidRPr="00887C86">
        <w:rPr>
          <w:rFonts w:asciiTheme="majorBidi" w:hAnsiTheme="majorBidi" w:cstheme="majorBidi"/>
          <w:noProof/>
          <w:sz w:val="32"/>
          <w:szCs w:val="32"/>
          <w:lang w:eastAsia="en-GB"/>
        </w:rPr>
        <w:t xml:space="preserve"> </w:t>
      </w:r>
      <w:r>
        <w:rPr>
          <w:rFonts w:asciiTheme="majorBidi" w:hAnsiTheme="majorBidi" w:cstheme="majorBidi"/>
          <w:noProof/>
          <w:sz w:val="32"/>
          <w:szCs w:val="32"/>
          <w:lang w:eastAsia="en-GB"/>
        </w:rPr>
        <w:t>Stratum granulosum.</w:t>
      </w:r>
    </w:p>
    <w:p w:rsidR="00887C86" w:rsidRDefault="00887C86" w:rsidP="00887C86">
      <w:pPr>
        <w:pStyle w:val="a4"/>
        <w:numPr>
          <w:ilvl w:val="0"/>
          <w:numId w:val="1"/>
        </w:numPr>
        <w:rPr>
          <w:rFonts w:asciiTheme="majorBidi" w:hAnsiTheme="majorBidi" w:cstheme="majorBidi"/>
          <w:noProof/>
          <w:sz w:val="32"/>
          <w:szCs w:val="32"/>
          <w:lang w:eastAsia="en-GB"/>
        </w:rPr>
      </w:pPr>
      <w:r w:rsidRPr="00887C86">
        <w:rPr>
          <w:rFonts w:asciiTheme="majorBidi" w:hAnsiTheme="majorBidi" w:cstheme="majorBidi"/>
          <w:noProof/>
          <w:sz w:val="32"/>
          <w:szCs w:val="32"/>
          <w:lang w:eastAsia="en-GB"/>
        </w:rPr>
        <w:t>Stratum corneum.</w:t>
      </w:r>
    </w:p>
    <w:p w:rsidR="00A44E9C" w:rsidRPr="00887C86" w:rsidRDefault="001E057B" w:rsidP="00887C86">
      <w:pPr>
        <w:pStyle w:val="a4"/>
        <w:rPr>
          <w:rFonts w:asciiTheme="majorBidi" w:hAnsiTheme="majorBidi" w:cstheme="majorBidi"/>
          <w:noProof/>
          <w:sz w:val="32"/>
          <w:szCs w:val="32"/>
          <w:lang w:eastAsia="en-GB"/>
        </w:rPr>
      </w:pPr>
      <w:r>
        <w:rPr>
          <w:rFonts w:asciiTheme="majorBidi" w:hAnsiTheme="majorBidi" w:cstheme="majorBidi"/>
          <w:noProof/>
          <w:sz w:val="32"/>
          <w:szCs w:val="32"/>
          <w:lang w:val="en-US"/>
        </w:rPr>
        <w:lastRenderedPageBreak/>
        <w:drawing>
          <wp:inline distT="0" distB="0" distL="0" distR="0">
            <wp:extent cx="5274310" cy="4021455"/>
            <wp:effectExtent l="19050" t="0" r="2540" b="0"/>
            <wp:docPr id="4" name="صورة 3" descr="21903530_1511769712240391_1044201151_n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03530_1511769712240391_1044201151_nhh.jpg"/>
                    <pic:cNvPicPr/>
                  </pic:nvPicPr>
                  <pic:blipFill>
                    <a:blip r:embed="rId8" cstate="print"/>
                    <a:stretch>
                      <a:fillRect/>
                    </a:stretch>
                  </pic:blipFill>
                  <pic:spPr>
                    <a:xfrm>
                      <a:off x="0" y="0"/>
                      <a:ext cx="5274310" cy="4021455"/>
                    </a:xfrm>
                    <a:prstGeom prst="rect">
                      <a:avLst/>
                    </a:prstGeom>
                  </pic:spPr>
                </pic:pic>
              </a:graphicData>
            </a:graphic>
          </wp:inline>
        </w:drawing>
      </w:r>
    </w:p>
    <w:p w:rsidR="00A44E9C" w:rsidRDefault="00A44E9C" w:rsidP="00A44E9C">
      <w:pPr>
        <w:ind w:left="360"/>
        <w:rPr>
          <w:rFonts w:asciiTheme="majorBidi" w:hAnsiTheme="majorBidi" w:cstheme="majorBidi"/>
          <w:noProof/>
          <w:sz w:val="32"/>
          <w:szCs w:val="32"/>
          <w:lang w:eastAsia="en-GB"/>
        </w:rPr>
      </w:pPr>
      <w:r>
        <w:rPr>
          <w:rFonts w:asciiTheme="majorBidi" w:hAnsiTheme="majorBidi" w:cstheme="majorBidi"/>
          <w:noProof/>
          <w:sz w:val="32"/>
          <w:szCs w:val="32"/>
          <w:lang w:eastAsia="en-GB"/>
        </w:rPr>
        <w:t>In the outer cell layers the nuclie are lacking such epithelium called orthokeratinized , but often the cells of st.corneum contain remnants of nuclie and in such cases the epithelium is denoted parakeratinized.</w:t>
      </w:r>
    </w:p>
    <w:p w:rsidR="00887C86" w:rsidRDefault="00887C86" w:rsidP="00A44E9C">
      <w:pPr>
        <w:ind w:left="360"/>
        <w:rPr>
          <w:rFonts w:asciiTheme="majorBidi" w:hAnsiTheme="majorBidi" w:cstheme="majorBidi"/>
          <w:noProof/>
          <w:sz w:val="32"/>
          <w:szCs w:val="32"/>
          <w:lang w:eastAsia="en-GB"/>
        </w:rPr>
      </w:pPr>
      <w:r w:rsidRPr="00887C86">
        <w:rPr>
          <w:rFonts w:asciiTheme="majorBidi" w:hAnsiTheme="majorBidi" w:cstheme="majorBidi"/>
          <w:b/>
          <w:bCs/>
          <w:noProof/>
          <w:sz w:val="32"/>
          <w:szCs w:val="32"/>
          <w:u w:val="single"/>
          <w:lang w:eastAsia="en-GB"/>
        </w:rPr>
        <w:t>Other cells of OE:</w:t>
      </w:r>
    </w:p>
    <w:p w:rsidR="00887C86" w:rsidRDefault="00887C86" w:rsidP="00887C86">
      <w:pPr>
        <w:pStyle w:val="a4"/>
        <w:numPr>
          <w:ilvl w:val="0"/>
          <w:numId w:val="2"/>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Melanocytes : pigment producing cells.</w:t>
      </w:r>
    </w:p>
    <w:p w:rsidR="00887C86" w:rsidRDefault="00887C86" w:rsidP="00887C86">
      <w:pPr>
        <w:pStyle w:val="a4"/>
        <w:numPr>
          <w:ilvl w:val="0"/>
          <w:numId w:val="2"/>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Langerhans cells : play a role in defeanse mechanism.</w:t>
      </w:r>
    </w:p>
    <w:p w:rsidR="00887C86" w:rsidRDefault="00887C86" w:rsidP="00887C86">
      <w:pPr>
        <w:pStyle w:val="a4"/>
        <w:numPr>
          <w:ilvl w:val="0"/>
          <w:numId w:val="2"/>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Merkel cells : located in deeper</w:t>
      </w:r>
      <w:r w:rsidR="000967FC">
        <w:rPr>
          <w:rFonts w:asciiTheme="majorBidi" w:hAnsiTheme="majorBidi" w:cstheme="majorBidi"/>
          <w:noProof/>
          <w:sz w:val="32"/>
          <w:szCs w:val="32"/>
          <w:lang w:eastAsia="en-GB"/>
        </w:rPr>
        <w:t xml:space="preserve"> layers , harbor nerve endings, they have been identified as tactile receptors.</w:t>
      </w:r>
    </w:p>
    <w:p w:rsidR="000967FC" w:rsidRDefault="000967FC" w:rsidP="00887C86">
      <w:pPr>
        <w:pStyle w:val="a4"/>
        <w:numPr>
          <w:ilvl w:val="0"/>
          <w:numId w:val="2"/>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Keratinocytes cells : keratin producing cells which comprise about 90% of total cell population.</w:t>
      </w:r>
    </w:p>
    <w:p w:rsidR="000967FC" w:rsidRDefault="000967FC" w:rsidP="000967FC">
      <w:pPr>
        <w:ind w:left="360"/>
        <w:rPr>
          <w:rFonts w:asciiTheme="majorBidi" w:hAnsiTheme="majorBidi" w:cstheme="majorBidi"/>
          <w:noProof/>
          <w:sz w:val="32"/>
          <w:szCs w:val="32"/>
          <w:lang w:eastAsia="en-GB"/>
        </w:rPr>
      </w:pPr>
      <w:r>
        <w:rPr>
          <w:rFonts w:asciiTheme="majorBidi" w:hAnsiTheme="majorBidi" w:cstheme="majorBidi"/>
          <w:noProof/>
          <w:sz w:val="32"/>
          <w:szCs w:val="32"/>
          <w:lang w:eastAsia="en-GB"/>
        </w:rPr>
        <w:t>Under normal conditions there is complete equilibrium between cell renewal and desquamation (cell turn over), it takes approximately 3-4 weeks for keratinocytes to migrate from basal layer until reach the outer epithelial surface.</w:t>
      </w:r>
    </w:p>
    <w:p w:rsidR="000967FC" w:rsidRDefault="000967FC" w:rsidP="000967FC">
      <w:pPr>
        <w:ind w:left="360"/>
        <w:rPr>
          <w:rFonts w:asciiTheme="majorBidi" w:hAnsiTheme="majorBidi" w:cstheme="majorBidi"/>
          <w:noProof/>
          <w:sz w:val="32"/>
          <w:szCs w:val="32"/>
          <w:lang w:eastAsia="en-GB"/>
        </w:rPr>
      </w:pPr>
      <w:r>
        <w:rPr>
          <w:rFonts w:asciiTheme="majorBidi" w:hAnsiTheme="majorBidi" w:cstheme="majorBidi"/>
          <w:noProof/>
          <w:sz w:val="32"/>
          <w:szCs w:val="32"/>
          <w:lang w:eastAsia="en-GB"/>
        </w:rPr>
        <w:lastRenderedPageBreak/>
        <w:t>The basal cells are found immediately adjacent to the connective tissue and seperated from this tissue by a basment membrane (basal lamina).</w:t>
      </w:r>
    </w:p>
    <w:p w:rsidR="009C5AD0" w:rsidRDefault="009C5AD0" w:rsidP="000967FC">
      <w:pPr>
        <w:ind w:left="360"/>
        <w:rPr>
          <w:rFonts w:asciiTheme="majorBidi" w:hAnsiTheme="majorBidi" w:cstheme="majorBidi"/>
          <w:noProof/>
          <w:sz w:val="32"/>
          <w:szCs w:val="32"/>
          <w:lang w:eastAsia="en-GB"/>
        </w:rPr>
      </w:pPr>
      <w:r>
        <w:rPr>
          <w:rFonts w:asciiTheme="majorBidi" w:hAnsiTheme="majorBidi" w:cstheme="majorBidi"/>
          <w:noProof/>
          <w:sz w:val="32"/>
          <w:szCs w:val="32"/>
          <w:lang w:eastAsia="en-GB"/>
        </w:rPr>
        <w:t>The epitheial cells  are attached to each other by a structure called desmosomes which is composed of two hemidesmosome seperated from each other by granulated material.</w:t>
      </w:r>
    </w:p>
    <w:p w:rsidR="009C5AD0" w:rsidRDefault="00DC67D0" w:rsidP="000967FC">
      <w:pPr>
        <w:ind w:left="360"/>
        <w:rPr>
          <w:rFonts w:asciiTheme="majorBidi" w:hAnsiTheme="majorBidi" w:cstheme="majorBidi"/>
          <w:noProof/>
          <w:sz w:val="32"/>
          <w:szCs w:val="32"/>
          <w:lang w:eastAsia="en-GB"/>
        </w:rPr>
      </w:pPr>
      <w:r>
        <w:rPr>
          <w:rFonts w:asciiTheme="majorBidi" w:hAnsiTheme="majorBidi" w:cstheme="majorBidi"/>
          <w:b/>
          <w:bCs/>
          <w:noProof/>
          <w:sz w:val="32"/>
          <w:szCs w:val="32"/>
          <w:u w:val="single"/>
          <w:lang w:eastAsia="en-GB"/>
        </w:rPr>
        <w:t xml:space="preserve"> H</w:t>
      </w:r>
      <w:r w:rsidR="009C5AD0" w:rsidRPr="009C5AD0">
        <w:rPr>
          <w:rFonts w:asciiTheme="majorBidi" w:hAnsiTheme="majorBidi" w:cstheme="majorBidi"/>
          <w:b/>
          <w:bCs/>
          <w:noProof/>
          <w:sz w:val="32"/>
          <w:szCs w:val="32"/>
          <w:u w:val="single"/>
          <w:lang w:eastAsia="en-GB"/>
        </w:rPr>
        <w:t>emidesmosomes composed from following structures</w:t>
      </w:r>
      <w:r w:rsidR="009C5AD0">
        <w:rPr>
          <w:rFonts w:asciiTheme="majorBidi" w:hAnsiTheme="majorBidi" w:cstheme="majorBidi"/>
          <w:noProof/>
          <w:sz w:val="32"/>
          <w:szCs w:val="32"/>
          <w:lang w:eastAsia="en-GB"/>
        </w:rPr>
        <w:t>:</w:t>
      </w:r>
    </w:p>
    <w:p w:rsidR="009C5AD0" w:rsidRDefault="009C5AD0" w:rsidP="009C5AD0">
      <w:pPr>
        <w:pStyle w:val="a4"/>
        <w:numPr>
          <w:ilvl w:val="0"/>
          <w:numId w:val="4"/>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The outer leaflets (OL): of the cell membrane of two adjoining cells.</w:t>
      </w:r>
    </w:p>
    <w:p w:rsidR="009C5AD0" w:rsidRDefault="009C5AD0" w:rsidP="009C5AD0">
      <w:pPr>
        <w:pStyle w:val="a4"/>
        <w:numPr>
          <w:ilvl w:val="0"/>
          <w:numId w:val="4"/>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The thicker inner leaflets (IL): of the cell membrabe.</w:t>
      </w:r>
    </w:p>
    <w:p w:rsidR="009C5AD0" w:rsidRDefault="009C5AD0" w:rsidP="009C5AD0">
      <w:pPr>
        <w:pStyle w:val="a4"/>
        <w:numPr>
          <w:ilvl w:val="0"/>
          <w:numId w:val="4"/>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The attachment plaque (AP): which represent granular and fibrillar material in cytoplasm.</w:t>
      </w:r>
    </w:p>
    <w:p w:rsidR="009C5AD0" w:rsidRPr="009C5AD0" w:rsidRDefault="009C5AD0" w:rsidP="009C5AD0">
      <w:pPr>
        <w:rPr>
          <w:rFonts w:asciiTheme="majorBidi" w:hAnsiTheme="majorBidi" w:cstheme="majorBidi"/>
          <w:noProof/>
          <w:sz w:val="32"/>
          <w:szCs w:val="32"/>
          <w:lang w:eastAsia="en-GB"/>
        </w:rPr>
      </w:pPr>
    </w:p>
    <w:p w:rsidR="009C5AD0" w:rsidRPr="009C5AD0" w:rsidRDefault="009C5AD0" w:rsidP="009C5AD0">
      <w:pPr>
        <w:pStyle w:val="a4"/>
        <w:ind w:left="420"/>
        <w:rPr>
          <w:rFonts w:asciiTheme="majorBidi" w:hAnsiTheme="majorBidi" w:cstheme="majorBidi"/>
          <w:noProof/>
          <w:sz w:val="32"/>
          <w:szCs w:val="32"/>
          <w:lang w:eastAsia="en-GB"/>
        </w:rPr>
      </w:pPr>
      <w:r>
        <w:rPr>
          <w:rFonts w:asciiTheme="majorBidi" w:hAnsiTheme="majorBidi" w:cstheme="majorBidi"/>
          <w:noProof/>
          <w:sz w:val="32"/>
          <w:szCs w:val="32"/>
          <w:lang w:val="en-US"/>
        </w:rPr>
        <w:drawing>
          <wp:inline distT="0" distB="0" distL="0" distR="0">
            <wp:extent cx="5274310" cy="3885565"/>
            <wp:effectExtent l="19050" t="0" r="2540" b="0"/>
            <wp:docPr id="8" name="صورة 7" descr="1375ff3cfc5eec64e7b06140807549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ff3cfc5eec64e7b06140807549ba.jpg"/>
                    <pic:cNvPicPr/>
                  </pic:nvPicPr>
                  <pic:blipFill>
                    <a:blip r:embed="rId9" cstate="print"/>
                    <a:stretch>
                      <a:fillRect/>
                    </a:stretch>
                  </pic:blipFill>
                  <pic:spPr>
                    <a:xfrm>
                      <a:off x="0" y="0"/>
                      <a:ext cx="5274310" cy="3885565"/>
                    </a:xfrm>
                    <a:prstGeom prst="rect">
                      <a:avLst/>
                    </a:prstGeom>
                  </pic:spPr>
                </pic:pic>
              </a:graphicData>
            </a:graphic>
          </wp:inline>
        </w:drawing>
      </w:r>
    </w:p>
    <w:p w:rsidR="00A44E9C" w:rsidRDefault="00A44E9C" w:rsidP="00A44E9C">
      <w:pPr>
        <w:rPr>
          <w:rFonts w:asciiTheme="majorBidi" w:hAnsiTheme="majorBidi" w:cstheme="majorBidi"/>
          <w:noProof/>
          <w:sz w:val="32"/>
          <w:szCs w:val="32"/>
          <w:lang w:eastAsia="en-GB"/>
        </w:rPr>
      </w:pPr>
    </w:p>
    <w:p w:rsidR="009C5AD0" w:rsidRDefault="00986BE5" w:rsidP="00A44E9C">
      <w:pPr>
        <w:rPr>
          <w:rFonts w:asciiTheme="majorBidi" w:hAnsiTheme="majorBidi" w:cstheme="majorBidi"/>
          <w:noProof/>
          <w:sz w:val="36"/>
          <w:szCs w:val="36"/>
          <w:lang w:eastAsia="en-GB"/>
        </w:rPr>
      </w:pPr>
      <w:r>
        <w:rPr>
          <w:rFonts w:asciiTheme="majorBidi" w:hAnsiTheme="majorBidi" w:cstheme="majorBidi"/>
          <w:b/>
          <w:bCs/>
          <w:noProof/>
          <w:sz w:val="36"/>
          <w:szCs w:val="36"/>
          <w:u w:val="single"/>
          <w:lang w:eastAsia="en-GB"/>
        </w:rPr>
        <w:lastRenderedPageBreak/>
        <w:t>Sulcular epithelium</w:t>
      </w:r>
      <w:r>
        <w:rPr>
          <w:rFonts w:asciiTheme="majorBidi" w:hAnsiTheme="majorBidi" w:cstheme="majorBidi"/>
          <w:noProof/>
          <w:sz w:val="36"/>
          <w:szCs w:val="36"/>
          <w:lang w:eastAsia="en-GB"/>
        </w:rPr>
        <w:t>:</w:t>
      </w:r>
    </w:p>
    <w:p w:rsidR="00986BE5" w:rsidRDefault="00986BE5" w:rsidP="00A44E9C">
      <w:pPr>
        <w:rPr>
          <w:rFonts w:asciiTheme="majorBidi" w:hAnsiTheme="majorBidi" w:cstheme="majorBidi"/>
          <w:noProof/>
          <w:sz w:val="32"/>
          <w:szCs w:val="32"/>
          <w:lang w:eastAsia="en-GB"/>
        </w:rPr>
      </w:pPr>
      <w:r>
        <w:rPr>
          <w:rFonts w:asciiTheme="majorBidi" w:hAnsiTheme="majorBidi" w:cstheme="majorBidi"/>
          <w:noProof/>
          <w:sz w:val="32"/>
          <w:szCs w:val="32"/>
          <w:lang w:eastAsia="en-GB"/>
        </w:rPr>
        <w:t>It lines the gingival sulcus, it is thin non-keratinized stratified sequamous epithelium, extend from coronal limit of the junctional epithelium to the crest of gingival margin.</w:t>
      </w:r>
    </w:p>
    <w:p w:rsidR="00986BE5" w:rsidRDefault="00986BE5" w:rsidP="00A44E9C">
      <w:pPr>
        <w:rPr>
          <w:rFonts w:asciiTheme="majorBidi" w:hAnsiTheme="majorBidi" w:cstheme="majorBidi"/>
          <w:noProof/>
          <w:sz w:val="32"/>
          <w:szCs w:val="32"/>
          <w:lang w:eastAsia="en-GB"/>
        </w:rPr>
      </w:pPr>
      <w:r>
        <w:rPr>
          <w:rFonts w:asciiTheme="majorBidi" w:hAnsiTheme="majorBidi" w:cstheme="majorBidi"/>
          <w:noProof/>
          <w:sz w:val="32"/>
          <w:szCs w:val="32"/>
          <w:lang w:eastAsia="en-GB"/>
        </w:rPr>
        <w:t>The sulcular epithelium is important because it is thin and may act as a semipermaible membrane through which tissue fluid from the gingiva seeps into sulcus and makes easier for bacterial products of dental plaque to penterate into connective tissue and stimulate inflammation and tissue destruction, this is why sulcular epithelium considered as a poor barrier againts bacterial infection.</w:t>
      </w:r>
    </w:p>
    <w:p w:rsidR="000B04A7" w:rsidRDefault="000B04A7" w:rsidP="00A44E9C">
      <w:pPr>
        <w:rPr>
          <w:rFonts w:asciiTheme="majorBidi" w:hAnsiTheme="majorBidi" w:cstheme="majorBidi"/>
          <w:noProof/>
          <w:sz w:val="32"/>
          <w:szCs w:val="32"/>
          <w:lang w:eastAsia="en-GB"/>
        </w:rPr>
      </w:pPr>
    </w:p>
    <w:p w:rsidR="000B04A7" w:rsidRDefault="000B04A7" w:rsidP="00A44E9C">
      <w:pPr>
        <w:rPr>
          <w:rFonts w:asciiTheme="majorBidi" w:hAnsiTheme="majorBidi" w:cstheme="majorBidi"/>
          <w:noProof/>
          <w:sz w:val="36"/>
          <w:szCs w:val="36"/>
          <w:lang w:eastAsia="en-GB"/>
        </w:rPr>
      </w:pPr>
      <w:r>
        <w:rPr>
          <w:rFonts w:asciiTheme="majorBidi" w:hAnsiTheme="majorBidi" w:cstheme="majorBidi"/>
          <w:b/>
          <w:bCs/>
          <w:noProof/>
          <w:sz w:val="36"/>
          <w:szCs w:val="36"/>
          <w:u w:val="single"/>
          <w:lang w:eastAsia="en-GB"/>
        </w:rPr>
        <w:t>Junctional epithelium</w:t>
      </w:r>
      <w:r>
        <w:rPr>
          <w:rFonts w:asciiTheme="majorBidi" w:hAnsiTheme="majorBidi" w:cstheme="majorBidi"/>
          <w:noProof/>
          <w:sz w:val="36"/>
          <w:szCs w:val="36"/>
          <w:lang w:eastAsia="en-GB"/>
        </w:rPr>
        <w:t xml:space="preserve"> :</w:t>
      </w:r>
    </w:p>
    <w:p w:rsidR="000B04A7" w:rsidRDefault="000B04A7" w:rsidP="00A44E9C">
      <w:pPr>
        <w:rPr>
          <w:rFonts w:asciiTheme="majorBidi" w:hAnsiTheme="majorBidi" w:cstheme="majorBidi"/>
          <w:noProof/>
          <w:sz w:val="32"/>
          <w:szCs w:val="32"/>
          <w:lang w:eastAsia="en-GB"/>
        </w:rPr>
      </w:pPr>
      <w:r>
        <w:rPr>
          <w:rFonts w:asciiTheme="majorBidi" w:hAnsiTheme="majorBidi" w:cstheme="majorBidi"/>
          <w:noProof/>
          <w:sz w:val="32"/>
          <w:szCs w:val="32"/>
          <w:lang w:eastAsia="en-GB"/>
        </w:rPr>
        <w:t>The epithelium that attach the gingiva to the tooth surface, it is consists of stratified sequamous non-keratinized epithelium.</w:t>
      </w:r>
    </w:p>
    <w:p w:rsidR="000B04A7" w:rsidRDefault="000B04A7" w:rsidP="00A44E9C">
      <w:pPr>
        <w:rPr>
          <w:rFonts w:asciiTheme="majorBidi" w:hAnsiTheme="majorBidi" w:cstheme="majorBidi"/>
          <w:noProof/>
          <w:sz w:val="32"/>
          <w:szCs w:val="32"/>
          <w:lang w:eastAsia="en-GB"/>
        </w:rPr>
      </w:pPr>
      <w:r>
        <w:rPr>
          <w:rFonts w:asciiTheme="majorBidi" w:hAnsiTheme="majorBidi" w:cstheme="majorBidi"/>
          <w:noProof/>
          <w:sz w:val="32"/>
          <w:szCs w:val="32"/>
          <w:lang w:eastAsia="en-GB"/>
        </w:rPr>
        <w:t>Iy is quite permeable and thus serve as a pathway for diffusion of products of plaque bacteria to the connective tissue , there is also diffusion in the opposite direction moving towards the sulcus of host defense substance.</w:t>
      </w:r>
    </w:p>
    <w:p w:rsidR="000B04A7" w:rsidRDefault="000B04A7" w:rsidP="00A44E9C">
      <w:pPr>
        <w:rPr>
          <w:rFonts w:asciiTheme="majorBidi" w:hAnsiTheme="majorBidi" w:cstheme="majorBidi"/>
          <w:noProof/>
          <w:sz w:val="32"/>
          <w:szCs w:val="32"/>
          <w:lang w:eastAsia="en-GB"/>
        </w:rPr>
      </w:pPr>
      <w:r>
        <w:rPr>
          <w:rFonts w:asciiTheme="majorBidi" w:hAnsiTheme="majorBidi" w:cstheme="majorBidi"/>
          <w:b/>
          <w:bCs/>
          <w:noProof/>
          <w:sz w:val="32"/>
          <w:szCs w:val="32"/>
          <w:u w:val="single"/>
          <w:lang w:eastAsia="en-GB"/>
        </w:rPr>
        <w:t>Diffrence between J.E and O.E &amp; S.E</w:t>
      </w:r>
      <w:r>
        <w:rPr>
          <w:rFonts w:asciiTheme="majorBidi" w:hAnsiTheme="majorBidi" w:cstheme="majorBidi"/>
          <w:noProof/>
          <w:sz w:val="32"/>
          <w:szCs w:val="32"/>
          <w:lang w:eastAsia="en-GB"/>
        </w:rPr>
        <w:t>:</w:t>
      </w:r>
    </w:p>
    <w:p w:rsidR="000B04A7" w:rsidRDefault="000B04A7" w:rsidP="000B04A7">
      <w:pPr>
        <w:pStyle w:val="a4"/>
        <w:numPr>
          <w:ilvl w:val="0"/>
          <w:numId w:val="5"/>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The size of the cells in the J.E is  larger</w:t>
      </w:r>
      <w:r w:rsidRPr="000B04A7">
        <w:rPr>
          <w:rFonts w:asciiTheme="majorBidi" w:hAnsiTheme="majorBidi" w:cstheme="majorBidi"/>
          <w:noProof/>
          <w:sz w:val="32"/>
          <w:szCs w:val="32"/>
          <w:lang w:eastAsia="en-GB"/>
        </w:rPr>
        <w:t xml:space="preserve"> </w:t>
      </w:r>
      <w:r>
        <w:rPr>
          <w:rFonts w:asciiTheme="majorBidi" w:hAnsiTheme="majorBidi" w:cstheme="majorBidi"/>
          <w:noProof/>
          <w:sz w:val="32"/>
          <w:szCs w:val="32"/>
          <w:lang w:eastAsia="en-GB"/>
        </w:rPr>
        <w:t>than O.E.</w:t>
      </w:r>
    </w:p>
    <w:p w:rsidR="000B04A7" w:rsidRDefault="000B04A7" w:rsidP="000B04A7">
      <w:pPr>
        <w:pStyle w:val="a4"/>
        <w:numPr>
          <w:ilvl w:val="0"/>
          <w:numId w:val="5"/>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The intercellular space in the J.E is wider than in the O.E.</w:t>
      </w:r>
    </w:p>
    <w:p w:rsidR="000B04A7" w:rsidRDefault="000B04A7" w:rsidP="000B04A7">
      <w:pPr>
        <w:pStyle w:val="a4"/>
        <w:numPr>
          <w:ilvl w:val="0"/>
          <w:numId w:val="5"/>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 xml:space="preserve">The number of </w:t>
      </w:r>
      <w:r w:rsidR="007A7F12">
        <w:rPr>
          <w:rFonts w:asciiTheme="majorBidi" w:hAnsiTheme="majorBidi" w:cstheme="majorBidi"/>
          <w:noProof/>
          <w:sz w:val="32"/>
          <w:szCs w:val="32"/>
          <w:lang w:eastAsia="en-GB"/>
        </w:rPr>
        <w:t>desmosomes is fewer than O.E, this may explain the susceptaibilty to tear during probingand it is greater permeability to migrate cells fluid.</w:t>
      </w:r>
    </w:p>
    <w:p w:rsidR="007A7F12" w:rsidRDefault="007A7F12" w:rsidP="000B04A7">
      <w:pPr>
        <w:pStyle w:val="a4"/>
        <w:numPr>
          <w:ilvl w:val="0"/>
          <w:numId w:val="5"/>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The junctional and sulcular E. Are not thick as O.E because they are not keratinized and in health have no rete pegs.</w:t>
      </w:r>
    </w:p>
    <w:p w:rsidR="007A7F12" w:rsidRDefault="007A7F12" w:rsidP="000B04A7">
      <w:pPr>
        <w:pStyle w:val="a4"/>
        <w:numPr>
          <w:ilvl w:val="0"/>
          <w:numId w:val="5"/>
        </w:numPr>
        <w:rPr>
          <w:rFonts w:asciiTheme="majorBidi" w:hAnsiTheme="majorBidi" w:cstheme="majorBidi"/>
          <w:noProof/>
          <w:sz w:val="32"/>
          <w:szCs w:val="32"/>
          <w:lang w:eastAsia="en-GB"/>
        </w:rPr>
      </w:pPr>
      <w:r>
        <w:rPr>
          <w:rFonts w:asciiTheme="majorBidi" w:hAnsiTheme="majorBidi" w:cstheme="majorBidi"/>
          <w:noProof/>
          <w:sz w:val="32"/>
          <w:szCs w:val="32"/>
          <w:lang w:eastAsia="en-GB"/>
        </w:rPr>
        <w:lastRenderedPageBreak/>
        <w:t xml:space="preserve">Cells of J.E turnover rate is very high (4-6 days) comapared </w:t>
      </w:r>
      <w:r w:rsidR="00EF3A3A">
        <w:rPr>
          <w:rFonts w:asciiTheme="majorBidi" w:hAnsiTheme="majorBidi" w:cstheme="majorBidi"/>
          <w:noProof/>
          <w:sz w:val="32"/>
          <w:szCs w:val="32"/>
          <w:lang w:eastAsia="en-GB"/>
        </w:rPr>
        <w:t>to O.E that has longest turnover rate (6-12 or up to 40 days).</w:t>
      </w:r>
    </w:p>
    <w:p w:rsidR="00EF3A3A" w:rsidRDefault="00EF3A3A" w:rsidP="000B04A7">
      <w:pPr>
        <w:pStyle w:val="a4"/>
        <w:numPr>
          <w:ilvl w:val="0"/>
          <w:numId w:val="5"/>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J.E forms the attachment of the gingiva to the tooth surface while O.E and S.E have no attachment to the tooth surface.</w:t>
      </w:r>
    </w:p>
    <w:p w:rsidR="00EF3A3A" w:rsidRDefault="00EF3A3A" w:rsidP="00EF3A3A">
      <w:pPr>
        <w:ind w:left="360"/>
        <w:rPr>
          <w:rFonts w:asciiTheme="majorBidi" w:hAnsiTheme="majorBidi" w:cstheme="majorBidi"/>
          <w:noProof/>
          <w:sz w:val="32"/>
          <w:szCs w:val="32"/>
          <w:lang w:eastAsia="en-GB"/>
        </w:rPr>
      </w:pPr>
    </w:p>
    <w:p w:rsidR="00EF3A3A" w:rsidRDefault="00EF3A3A" w:rsidP="00EF3A3A">
      <w:pPr>
        <w:ind w:left="360"/>
        <w:rPr>
          <w:rFonts w:asciiTheme="majorBidi" w:hAnsiTheme="majorBidi" w:cstheme="majorBidi"/>
          <w:noProof/>
          <w:sz w:val="36"/>
          <w:szCs w:val="36"/>
          <w:lang w:eastAsia="en-GB"/>
        </w:rPr>
      </w:pPr>
      <w:r>
        <w:rPr>
          <w:rFonts w:asciiTheme="majorBidi" w:hAnsiTheme="majorBidi" w:cstheme="majorBidi"/>
          <w:b/>
          <w:bCs/>
          <w:noProof/>
          <w:sz w:val="36"/>
          <w:szCs w:val="36"/>
          <w:u w:val="single"/>
          <w:lang w:eastAsia="en-GB"/>
        </w:rPr>
        <w:t>Connective tissue (CT)</w:t>
      </w:r>
      <w:r>
        <w:rPr>
          <w:rFonts w:asciiTheme="majorBidi" w:hAnsiTheme="majorBidi" w:cstheme="majorBidi"/>
          <w:noProof/>
          <w:sz w:val="36"/>
          <w:szCs w:val="36"/>
          <w:lang w:eastAsia="en-GB"/>
        </w:rPr>
        <w:t xml:space="preserve"> :</w:t>
      </w:r>
    </w:p>
    <w:p w:rsidR="00EF3A3A" w:rsidRDefault="00EF3A3A" w:rsidP="00EF3A3A">
      <w:pPr>
        <w:ind w:left="360"/>
        <w:rPr>
          <w:rFonts w:asciiTheme="majorBidi" w:hAnsiTheme="majorBidi" w:cstheme="majorBidi"/>
          <w:noProof/>
          <w:sz w:val="32"/>
          <w:szCs w:val="32"/>
          <w:lang w:eastAsia="en-GB"/>
        </w:rPr>
      </w:pPr>
      <w:r>
        <w:rPr>
          <w:rFonts w:asciiTheme="majorBidi" w:hAnsiTheme="majorBidi" w:cstheme="majorBidi"/>
          <w:noProof/>
          <w:sz w:val="32"/>
          <w:szCs w:val="32"/>
          <w:lang w:eastAsia="en-GB"/>
        </w:rPr>
        <w:t>The connective tissue of the gingiva is known as lamina propria and consists of 2 layers:</w:t>
      </w:r>
    </w:p>
    <w:p w:rsidR="00EF3A3A" w:rsidRDefault="00EF3A3A" w:rsidP="00EF3A3A">
      <w:pPr>
        <w:pStyle w:val="a4"/>
        <w:numPr>
          <w:ilvl w:val="0"/>
          <w:numId w:val="6"/>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The papillary layer : it consists of papillary rojection between the eithelial rete pegs.</w:t>
      </w:r>
    </w:p>
    <w:p w:rsidR="00EF3A3A" w:rsidRPr="00EF3A3A" w:rsidRDefault="00EF3A3A" w:rsidP="00EF3A3A">
      <w:pPr>
        <w:pStyle w:val="a4"/>
        <w:numPr>
          <w:ilvl w:val="0"/>
          <w:numId w:val="6"/>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The reticular layer : it is contiguous with the periosteum of the alveolar bone.</w:t>
      </w:r>
      <w:r>
        <w:rPr>
          <w:rFonts w:asciiTheme="majorBidi" w:hAnsiTheme="majorBidi" w:cstheme="majorBidi"/>
          <w:noProof/>
          <w:sz w:val="32"/>
          <w:szCs w:val="32"/>
          <w:lang w:val="en-US"/>
        </w:rPr>
        <w:drawing>
          <wp:inline distT="0" distB="0" distL="0" distR="0">
            <wp:extent cx="5278120" cy="3958590"/>
            <wp:effectExtent l="19050" t="0" r="0" b="0"/>
            <wp:docPr id="3" name="صورة 2" descr="THE+LAMINA+PROPRIA+CONSISTS+OF+THE+PAPILLARY+LAYER+&amp;+RETICULAR+LAYER,+BELjjOW+WHICH+IS+SUBMUC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LAMINA+PROPRIA+CONSISTS+OF+THE+PAPILLARY+LAYER+&amp;+RETICULAR+LAYER,+BELjjOW+WHICH+IS+SUBMUCOSA..jpg"/>
                    <pic:cNvPicPr/>
                  </pic:nvPicPr>
                  <pic:blipFill>
                    <a:blip r:embed="rId10" cstate="print"/>
                    <a:stretch>
                      <a:fillRect/>
                    </a:stretch>
                  </pic:blipFill>
                  <pic:spPr>
                    <a:xfrm>
                      <a:off x="0" y="0"/>
                      <a:ext cx="5278120" cy="3958590"/>
                    </a:xfrm>
                    <a:prstGeom prst="rect">
                      <a:avLst/>
                    </a:prstGeom>
                  </pic:spPr>
                </pic:pic>
              </a:graphicData>
            </a:graphic>
          </wp:inline>
        </w:drawing>
      </w:r>
    </w:p>
    <w:p w:rsidR="00986BE5" w:rsidRDefault="00986BE5" w:rsidP="00A44E9C">
      <w:pPr>
        <w:rPr>
          <w:rFonts w:asciiTheme="majorBidi" w:hAnsiTheme="majorBidi" w:cstheme="majorBidi"/>
          <w:noProof/>
          <w:sz w:val="32"/>
          <w:szCs w:val="32"/>
          <w:lang w:eastAsia="en-GB"/>
        </w:rPr>
      </w:pPr>
    </w:p>
    <w:p w:rsidR="009B36EB" w:rsidRDefault="009B36EB" w:rsidP="00A44E9C">
      <w:pPr>
        <w:rPr>
          <w:rFonts w:asciiTheme="majorBidi" w:hAnsiTheme="majorBidi" w:cstheme="majorBidi"/>
          <w:noProof/>
          <w:sz w:val="32"/>
          <w:szCs w:val="32"/>
          <w:lang w:eastAsia="en-GB"/>
        </w:rPr>
      </w:pPr>
    </w:p>
    <w:p w:rsidR="009B36EB" w:rsidRDefault="009B36EB" w:rsidP="00A44E9C">
      <w:pPr>
        <w:rPr>
          <w:rFonts w:asciiTheme="majorBidi" w:hAnsiTheme="majorBidi" w:cstheme="majorBidi"/>
          <w:noProof/>
          <w:sz w:val="32"/>
          <w:szCs w:val="32"/>
          <w:lang w:eastAsia="en-GB"/>
        </w:rPr>
      </w:pPr>
      <w:r>
        <w:rPr>
          <w:rFonts w:asciiTheme="majorBidi" w:hAnsiTheme="majorBidi" w:cstheme="majorBidi"/>
          <w:b/>
          <w:bCs/>
          <w:noProof/>
          <w:sz w:val="32"/>
          <w:szCs w:val="32"/>
          <w:lang w:eastAsia="en-GB"/>
        </w:rPr>
        <w:lastRenderedPageBreak/>
        <w:t>The major components of the CT are :</w:t>
      </w:r>
    </w:p>
    <w:p w:rsidR="009B36EB" w:rsidRDefault="009B36EB" w:rsidP="009B36EB">
      <w:pPr>
        <w:pStyle w:val="a4"/>
        <w:numPr>
          <w:ilvl w:val="0"/>
          <w:numId w:val="7"/>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Collagen fibers (60%)  2- fibroblast (5%)   3- vessels , nerves, and matrix (35%).</w:t>
      </w:r>
    </w:p>
    <w:p w:rsidR="009B36EB" w:rsidRDefault="009B36EB" w:rsidP="009B36EB">
      <w:pPr>
        <w:rPr>
          <w:rFonts w:asciiTheme="majorBidi" w:hAnsiTheme="majorBidi" w:cstheme="majorBidi"/>
          <w:noProof/>
          <w:sz w:val="32"/>
          <w:szCs w:val="32"/>
          <w:lang w:eastAsia="en-GB"/>
        </w:rPr>
      </w:pPr>
      <w:r>
        <w:rPr>
          <w:rFonts w:asciiTheme="majorBidi" w:hAnsiTheme="majorBidi" w:cstheme="majorBidi"/>
          <w:b/>
          <w:bCs/>
          <w:noProof/>
          <w:sz w:val="32"/>
          <w:szCs w:val="32"/>
          <w:u w:val="single"/>
          <w:lang w:eastAsia="en-GB"/>
        </w:rPr>
        <w:t>Cellular elements of the gingival CT</w:t>
      </w:r>
      <w:r>
        <w:rPr>
          <w:rFonts w:asciiTheme="majorBidi" w:hAnsiTheme="majorBidi" w:cstheme="majorBidi"/>
          <w:noProof/>
          <w:sz w:val="32"/>
          <w:szCs w:val="32"/>
          <w:lang w:eastAsia="en-GB"/>
        </w:rPr>
        <w:t xml:space="preserve"> :</w:t>
      </w:r>
    </w:p>
    <w:p w:rsidR="009B36EB" w:rsidRDefault="009B36EB" w:rsidP="009B36EB">
      <w:pPr>
        <w:pStyle w:val="a4"/>
        <w:numPr>
          <w:ilvl w:val="0"/>
          <w:numId w:val="8"/>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Fibroblast : the most predominant cells of the CT (65%), they synthesize collagen and elastic fibers as well as the CT matrix and regulate collagen degradation.</w:t>
      </w:r>
    </w:p>
    <w:p w:rsidR="009B36EB" w:rsidRDefault="009B36EB" w:rsidP="009B36EB">
      <w:pPr>
        <w:pStyle w:val="a4"/>
        <w:numPr>
          <w:ilvl w:val="0"/>
          <w:numId w:val="8"/>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Mast cells : it is responsible for the production of certain components of the matrix , they also produces vasoactive substance which may control the flow of blood through the tissue.</w:t>
      </w:r>
    </w:p>
    <w:p w:rsidR="009B36EB" w:rsidRDefault="009B36EB" w:rsidP="009B36EB">
      <w:pPr>
        <w:pStyle w:val="a4"/>
        <w:numPr>
          <w:ilvl w:val="0"/>
          <w:numId w:val="8"/>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Macrophages : have phagocytic function and are involved in the defense of the tissue againts irritating substances.</w:t>
      </w:r>
    </w:p>
    <w:p w:rsidR="009B36EB" w:rsidRDefault="009B36EB" w:rsidP="009B36EB">
      <w:pPr>
        <w:pStyle w:val="a4"/>
        <w:numPr>
          <w:ilvl w:val="0"/>
          <w:numId w:val="8"/>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Inflammatory cells : include various types such as polymorphonuclear leukocytes, lymphocytes , plasma cells</w:t>
      </w:r>
      <w:r w:rsidR="00CE634F">
        <w:rPr>
          <w:rFonts w:asciiTheme="majorBidi" w:hAnsiTheme="majorBidi" w:cstheme="majorBidi"/>
          <w:noProof/>
          <w:sz w:val="32"/>
          <w:szCs w:val="32"/>
          <w:lang w:eastAsia="en-GB"/>
        </w:rPr>
        <w:t>, these cells have different immunological functions.</w:t>
      </w:r>
    </w:p>
    <w:p w:rsidR="00CE634F" w:rsidRDefault="00CE634F" w:rsidP="00CE634F">
      <w:pPr>
        <w:ind w:left="360"/>
        <w:rPr>
          <w:rFonts w:asciiTheme="majorBidi" w:hAnsiTheme="majorBidi" w:cstheme="majorBidi"/>
          <w:noProof/>
          <w:sz w:val="32"/>
          <w:szCs w:val="32"/>
          <w:lang w:eastAsia="en-GB"/>
        </w:rPr>
      </w:pPr>
      <w:r>
        <w:rPr>
          <w:rFonts w:asciiTheme="majorBidi" w:hAnsiTheme="majorBidi" w:cstheme="majorBidi"/>
          <w:b/>
          <w:bCs/>
          <w:noProof/>
          <w:sz w:val="32"/>
          <w:szCs w:val="32"/>
          <w:u w:val="single"/>
          <w:lang w:eastAsia="en-GB"/>
        </w:rPr>
        <w:t>Fibers of CT</w:t>
      </w:r>
      <w:r>
        <w:rPr>
          <w:rFonts w:asciiTheme="majorBidi" w:hAnsiTheme="majorBidi" w:cstheme="majorBidi"/>
          <w:noProof/>
          <w:sz w:val="32"/>
          <w:szCs w:val="32"/>
          <w:lang w:eastAsia="en-GB"/>
        </w:rPr>
        <w:t xml:space="preserve"> :</w:t>
      </w:r>
    </w:p>
    <w:p w:rsidR="00CE634F" w:rsidRDefault="00CE634F" w:rsidP="00CE634F">
      <w:pPr>
        <w:pStyle w:val="a4"/>
        <w:numPr>
          <w:ilvl w:val="0"/>
          <w:numId w:val="10"/>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Collagen fibers : the most predominant type of fibers in CT.</w:t>
      </w:r>
    </w:p>
    <w:p w:rsidR="00CE634F" w:rsidRDefault="00CE634F" w:rsidP="00CE634F">
      <w:pPr>
        <w:pStyle w:val="a4"/>
        <w:numPr>
          <w:ilvl w:val="0"/>
          <w:numId w:val="10"/>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Reticular fibers.</w:t>
      </w:r>
    </w:p>
    <w:p w:rsidR="00CE634F" w:rsidRDefault="00CE634F" w:rsidP="00CE634F">
      <w:pPr>
        <w:pStyle w:val="a4"/>
        <w:numPr>
          <w:ilvl w:val="0"/>
          <w:numId w:val="10"/>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Oxytalon fibers.</w:t>
      </w:r>
    </w:p>
    <w:p w:rsidR="00CE634F" w:rsidRDefault="00CE634F" w:rsidP="00CE634F">
      <w:pPr>
        <w:pStyle w:val="a4"/>
        <w:numPr>
          <w:ilvl w:val="0"/>
          <w:numId w:val="10"/>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Elastic fibers.</w:t>
      </w:r>
    </w:p>
    <w:p w:rsidR="00CE634F" w:rsidRDefault="00CE634F" w:rsidP="00CE634F">
      <w:pPr>
        <w:ind w:left="360"/>
        <w:rPr>
          <w:rFonts w:asciiTheme="majorBidi" w:hAnsiTheme="majorBidi" w:cstheme="majorBidi"/>
          <w:noProof/>
          <w:sz w:val="32"/>
          <w:szCs w:val="32"/>
          <w:lang w:eastAsia="en-GB"/>
        </w:rPr>
      </w:pPr>
      <w:r>
        <w:rPr>
          <w:rFonts w:asciiTheme="majorBidi" w:hAnsiTheme="majorBidi" w:cstheme="majorBidi"/>
          <w:b/>
          <w:bCs/>
          <w:noProof/>
          <w:sz w:val="32"/>
          <w:szCs w:val="32"/>
          <w:u w:val="single"/>
          <w:lang w:eastAsia="en-GB"/>
        </w:rPr>
        <w:t>Classification of gingival fibers</w:t>
      </w:r>
      <w:r>
        <w:rPr>
          <w:rFonts w:asciiTheme="majorBidi" w:hAnsiTheme="majorBidi" w:cstheme="majorBidi"/>
          <w:noProof/>
          <w:sz w:val="32"/>
          <w:szCs w:val="32"/>
          <w:lang w:eastAsia="en-GB"/>
        </w:rPr>
        <w:t xml:space="preserve"> :</w:t>
      </w:r>
    </w:p>
    <w:p w:rsidR="00CE634F" w:rsidRDefault="00CE634F" w:rsidP="00CE634F">
      <w:pPr>
        <w:rPr>
          <w:rFonts w:asciiTheme="majorBidi" w:hAnsiTheme="majorBidi" w:cstheme="majorBidi"/>
          <w:noProof/>
          <w:sz w:val="32"/>
          <w:szCs w:val="32"/>
          <w:lang w:eastAsia="en-GB"/>
        </w:rPr>
      </w:pPr>
      <w:r>
        <w:rPr>
          <w:rFonts w:asciiTheme="majorBidi" w:hAnsiTheme="majorBidi" w:cstheme="majorBidi"/>
          <w:noProof/>
          <w:sz w:val="32"/>
          <w:szCs w:val="32"/>
          <w:lang w:eastAsia="en-GB"/>
        </w:rPr>
        <w:t>According to their insertion and course in the tissue , the gingival fibers can be divided into the following groups :</w:t>
      </w:r>
    </w:p>
    <w:p w:rsidR="00CE634F" w:rsidRDefault="00CE634F" w:rsidP="00CE634F">
      <w:pPr>
        <w:pStyle w:val="a4"/>
        <w:numPr>
          <w:ilvl w:val="0"/>
          <w:numId w:val="12"/>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 xml:space="preserve">Circular fibers (CF) : are fibers encircling the tooth, and run through </w:t>
      </w:r>
      <w:r w:rsidR="00511FAF">
        <w:rPr>
          <w:rFonts w:asciiTheme="majorBidi" w:hAnsiTheme="majorBidi" w:cstheme="majorBidi"/>
          <w:noProof/>
          <w:sz w:val="32"/>
          <w:szCs w:val="32"/>
          <w:lang w:eastAsia="en-GB"/>
        </w:rPr>
        <w:t>the CT of the marginal and interdental gingiva.</w:t>
      </w:r>
    </w:p>
    <w:p w:rsidR="00511FAF" w:rsidRDefault="00511FAF" w:rsidP="00CE634F">
      <w:pPr>
        <w:pStyle w:val="a4"/>
        <w:numPr>
          <w:ilvl w:val="0"/>
          <w:numId w:val="12"/>
        </w:numPr>
        <w:rPr>
          <w:rFonts w:asciiTheme="majorBidi" w:hAnsiTheme="majorBidi" w:cstheme="majorBidi"/>
          <w:noProof/>
          <w:sz w:val="32"/>
          <w:szCs w:val="32"/>
          <w:lang w:eastAsia="en-GB"/>
        </w:rPr>
      </w:pPr>
      <w:r>
        <w:rPr>
          <w:rFonts w:asciiTheme="majorBidi" w:hAnsiTheme="majorBidi" w:cstheme="majorBidi"/>
          <w:noProof/>
          <w:sz w:val="32"/>
          <w:szCs w:val="32"/>
          <w:lang w:eastAsia="en-GB"/>
        </w:rPr>
        <w:lastRenderedPageBreak/>
        <w:t>Dentogingival fibers (DGF) : the are embeded in the cementum of the supra-alveolar portion and project in a fan-like configuration out into free gingival tissue of the facial , lingual, and interproximal surfaces.</w:t>
      </w:r>
    </w:p>
    <w:p w:rsidR="00511FAF" w:rsidRDefault="00511FAF" w:rsidP="00CE634F">
      <w:pPr>
        <w:pStyle w:val="a4"/>
        <w:numPr>
          <w:ilvl w:val="0"/>
          <w:numId w:val="12"/>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Dentoperiosteal fibers (DPF) : they extend from the cementum in apical direction to the periosteum of the alveolar bone and terminate in the attached gingiva.</w:t>
      </w:r>
    </w:p>
    <w:p w:rsidR="00511FAF" w:rsidRDefault="00511FAF" w:rsidP="00CE634F">
      <w:pPr>
        <w:pStyle w:val="a4"/>
        <w:numPr>
          <w:ilvl w:val="0"/>
          <w:numId w:val="12"/>
        </w:numPr>
        <w:rPr>
          <w:rFonts w:asciiTheme="majorBidi" w:hAnsiTheme="majorBidi" w:cstheme="majorBidi"/>
          <w:noProof/>
          <w:sz w:val="32"/>
          <w:szCs w:val="32"/>
          <w:lang w:eastAsia="en-GB"/>
        </w:rPr>
      </w:pPr>
      <w:r>
        <w:rPr>
          <w:rFonts w:asciiTheme="majorBidi" w:hAnsiTheme="majorBidi" w:cstheme="majorBidi"/>
          <w:noProof/>
          <w:sz w:val="32"/>
          <w:szCs w:val="32"/>
          <w:lang w:eastAsia="en-GB"/>
        </w:rPr>
        <w:t xml:space="preserve">Transseptal fibers (TF) : located interproximally , these are horizontal bundles that extend between the cementum of </w:t>
      </w:r>
      <w:r w:rsidR="00C441AB">
        <w:rPr>
          <w:rFonts w:asciiTheme="majorBidi" w:hAnsiTheme="majorBidi" w:cstheme="majorBidi"/>
          <w:noProof/>
          <w:sz w:val="32"/>
          <w:szCs w:val="32"/>
          <w:lang w:eastAsia="en-GB"/>
        </w:rPr>
        <w:t>the adjacent teeth.</w:t>
      </w:r>
      <w:r w:rsidR="00BD6C9E">
        <w:rPr>
          <w:rFonts w:asciiTheme="majorBidi" w:hAnsiTheme="majorBidi" w:cstheme="majorBidi"/>
          <w:noProof/>
          <w:sz w:val="32"/>
          <w:szCs w:val="32"/>
          <w:lang w:val="en-US"/>
        </w:rPr>
        <w:drawing>
          <wp:inline distT="0" distB="0" distL="0" distR="0">
            <wp:extent cx="3362325" cy="3286125"/>
            <wp:effectExtent l="19050" t="0" r="9525" b="0"/>
            <wp:docPr id="5" name="صورة 4" descr="21912965_1512181328865896_2273813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12965_1512181328865896_227381363_n.jpg"/>
                    <pic:cNvPicPr/>
                  </pic:nvPicPr>
                  <pic:blipFill>
                    <a:blip r:embed="rId11" cstate="print"/>
                    <a:stretch>
                      <a:fillRect/>
                    </a:stretch>
                  </pic:blipFill>
                  <pic:spPr>
                    <a:xfrm>
                      <a:off x="0" y="0"/>
                      <a:ext cx="3362325" cy="3286125"/>
                    </a:xfrm>
                    <a:prstGeom prst="rect">
                      <a:avLst/>
                    </a:prstGeom>
                  </pic:spPr>
                </pic:pic>
              </a:graphicData>
            </a:graphic>
          </wp:inline>
        </w:drawing>
      </w:r>
    </w:p>
    <w:p w:rsidR="00C441AB" w:rsidRDefault="00C441AB" w:rsidP="00C441AB">
      <w:pPr>
        <w:ind w:left="360"/>
        <w:rPr>
          <w:rFonts w:asciiTheme="majorBidi" w:hAnsiTheme="majorBidi" w:cstheme="majorBidi"/>
          <w:b/>
          <w:bCs/>
          <w:noProof/>
          <w:sz w:val="32"/>
          <w:szCs w:val="32"/>
          <w:u w:val="single"/>
          <w:lang w:eastAsia="en-GB"/>
        </w:rPr>
      </w:pPr>
    </w:p>
    <w:p w:rsidR="00C441AB" w:rsidRDefault="00C441AB" w:rsidP="00C441AB">
      <w:pPr>
        <w:ind w:left="360"/>
        <w:rPr>
          <w:rFonts w:asciiTheme="majorBidi" w:hAnsiTheme="majorBidi" w:cstheme="majorBidi"/>
          <w:noProof/>
          <w:sz w:val="32"/>
          <w:szCs w:val="32"/>
          <w:lang w:eastAsia="en-GB"/>
        </w:rPr>
      </w:pPr>
      <w:r>
        <w:rPr>
          <w:rFonts w:asciiTheme="majorBidi" w:hAnsiTheme="majorBidi" w:cstheme="majorBidi"/>
          <w:b/>
          <w:bCs/>
          <w:noProof/>
          <w:sz w:val="32"/>
          <w:szCs w:val="32"/>
          <w:u w:val="single"/>
          <w:lang w:eastAsia="en-GB"/>
        </w:rPr>
        <w:t>Matrix of the CT</w:t>
      </w:r>
      <w:r>
        <w:rPr>
          <w:rFonts w:asciiTheme="majorBidi" w:hAnsiTheme="majorBidi" w:cstheme="majorBidi"/>
          <w:noProof/>
          <w:sz w:val="32"/>
          <w:szCs w:val="32"/>
          <w:lang w:eastAsia="en-GB"/>
        </w:rPr>
        <w:t xml:space="preserve"> :</w:t>
      </w:r>
    </w:p>
    <w:p w:rsidR="00C441AB" w:rsidRDefault="00C441AB" w:rsidP="00C441AB">
      <w:pPr>
        <w:ind w:left="360"/>
        <w:rPr>
          <w:rFonts w:asciiTheme="majorBidi" w:hAnsiTheme="majorBidi" w:cstheme="majorBidi"/>
          <w:noProof/>
          <w:sz w:val="32"/>
          <w:szCs w:val="32"/>
          <w:lang w:eastAsia="en-GB"/>
        </w:rPr>
      </w:pPr>
      <w:r>
        <w:rPr>
          <w:rFonts w:asciiTheme="majorBidi" w:hAnsiTheme="majorBidi" w:cstheme="majorBidi"/>
          <w:noProof/>
          <w:sz w:val="32"/>
          <w:szCs w:val="32"/>
          <w:lang w:eastAsia="en-GB"/>
        </w:rPr>
        <w:t>Matrix is roduced by fibroblast , but some constituents are produced by mast cells and blood, the matrix is the medium in which the CT cells are embedded and the transportation of water , electrolytes, nutrients, etc, to and from the individual CT cells occurs within matrix.</w:t>
      </w:r>
    </w:p>
    <w:p w:rsidR="00C441AB" w:rsidRPr="0061216B" w:rsidRDefault="00BD6C9E" w:rsidP="0061216B">
      <w:pPr>
        <w:ind w:left="360"/>
        <w:rPr>
          <w:rFonts w:asciiTheme="majorBidi" w:hAnsiTheme="majorBidi" w:cstheme="majorBidi"/>
          <w:b/>
          <w:bCs/>
          <w:noProof/>
          <w:sz w:val="56"/>
          <w:szCs w:val="56"/>
          <w:lang w:eastAsia="en-GB"/>
        </w:rPr>
      </w:pPr>
      <w:r>
        <w:rPr>
          <w:rFonts w:asciiTheme="majorBidi" w:hAnsiTheme="majorBidi" w:cstheme="majorBidi"/>
          <w:noProof/>
          <w:sz w:val="32"/>
          <w:szCs w:val="32"/>
          <w:lang w:eastAsia="en-GB"/>
        </w:rPr>
        <w:t xml:space="preserve">                        </w:t>
      </w:r>
      <w:r w:rsidR="0061216B" w:rsidRPr="0061216B">
        <w:rPr>
          <w:rFonts w:asciiTheme="majorBidi" w:hAnsiTheme="majorBidi" w:cstheme="majorBidi"/>
          <w:b/>
          <w:bCs/>
          <w:noProof/>
          <w:sz w:val="56"/>
          <w:szCs w:val="56"/>
          <w:lang w:eastAsia="en-GB"/>
        </w:rPr>
        <w:t>T</w:t>
      </w:r>
      <w:r w:rsidR="0061216B">
        <w:rPr>
          <w:rFonts w:asciiTheme="majorBidi" w:hAnsiTheme="majorBidi" w:cstheme="majorBidi"/>
          <w:b/>
          <w:bCs/>
          <w:noProof/>
          <w:sz w:val="56"/>
          <w:szCs w:val="56"/>
          <w:lang w:eastAsia="en-GB"/>
        </w:rPr>
        <w:t>hank you</w:t>
      </w:r>
    </w:p>
    <w:sectPr w:rsidR="00C441AB" w:rsidRPr="0061216B" w:rsidSect="00AC6911">
      <w:pgSz w:w="11906" w:h="16838"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44D"/>
    <w:multiLevelType w:val="hybridMultilevel"/>
    <w:tmpl w:val="6E008214"/>
    <w:lvl w:ilvl="0" w:tplc="4792F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E65C54"/>
    <w:multiLevelType w:val="hybridMultilevel"/>
    <w:tmpl w:val="AB2C421A"/>
    <w:lvl w:ilvl="0" w:tplc="643CC3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9B7E52"/>
    <w:multiLevelType w:val="hybridMultilevel"/>
    <w:tmpl w:val="6272214E"/>
    <w:lvl w:ilvl="0" w:tplc="974261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6133E3"/>
    <w:multiLevelType w:val="hybridMultilevel"/>
    <w:tmpl w:val="FA4CFA7E"/>
    <w:lvl w:ilvl="0" w:tplc="6C8CBDE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BF29A1"/>
    <w:multiLevelType w:val="hybridMultilevel"/>
    <w:tmpl w:val="8B8E2E0E"/>
    <w:lvl w:ilvl="0" w:tplc="E72879C8">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8C49EF"/>
    <w:multiLevelType w:val="hybridMultilevel"/>
    <w:tmpl w:val="A1C0D58A"/>
    <w:lvl w:ilvl="0" w:tplc="F61414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7F75EA"/>
    <w:multiLevelType w:val="hybridMultilevel"/>
    <w:tmpl w:val="DD8CD700"/>
    <w:lvl w:ilvl="0" w:tplc="C9EE605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5E505EBD"/>
    <w:multiLevelType w:val="hybridMultilevel"/>
    <w:tmpl w:val="D6C014E6"/>
    <w:lvl w:ilvl="0" w:tplc="1B9805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0362D2"/>
    <w:multiLevelType w:val="hybridMultilevel"/>
    <w:tmpl w:val="C128C83E"/>
    <w:lvl w:ilvl="0" w:tplc="7D00C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C26529"/>
    <w:multiLevelType w:val="hybridMultilevel"/>
    <w:tmpl w:val="6ED67FB4"/>
    <w:lvl w:ilvl="0" w:tplc="D604EE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466FE8"/>
    <w:multiLevelType w:val="hybridMultilevel"/>
    <w:tmpl w:val="32FE8BB4"/>
    <w:lvl w:ilvl="0" w:tplc="3DB0E1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217A72"/>
    <w:multiLevelType w:val="hybridMultilevel"/>
    <w:tmpl w:val="C43CB594"/>
    <w:lvl w:ilvl="0" w:tplc="F1B422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10"/>
  </w:num>
  <w:num w:numId="6">
    <w:abstractNumId w:val="11"/>
  </w:num>
  <w:num w:numId="7">
    <w:abstractNumId w:val="0"/>
  </w:num>
  <w:num w:numId="8">
    <w:abstractNumId w:val="2"/>
  </w:num>
  <w:num w:numId="9">
    <w:abstractNumId w:val="3"/>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349E7"/>
    <w:rsid w:val="00083AE9"/>
    <w:rsid w:val="000967FC"/>
    <w:rsid w:val="000B04A7"/>
    <w:rsid w:val="001137A3"/>
    <w:rsid w:val="001E057B"/>
    <w:rsid w:val="0022160E"/>
    <w:rsid w:val="00246BF3"/>
    <w:rsid w:val="002A78E2"/>
    <w:rsid w:val="002F7464"/>
    <w:rsid w:val="00511FAF"/>
    <w:rsid w:val="00541E8C"/>
    <w:rsid w:val="005F1B66"/>
    <w:rsid w:val="00601358"/>
    <w:rsid w:val="0061216B"/>
    <w:rsid w:val="006400F0"/>
    <w:rsid w:val="00795778"/>
    <w:rsid w:val="007A7F12"/>
    <w:rsid w:val="00824403"/>
    <w:rsid w:val="00887C86"/>
    <w:rsid w:val="008E3BC6"/>
    <w:rsid w:val="00980554"/>
    <w:rsid w:val="00986BE5"/>
    <w:rsid w:val="009B36EB"/>
    <w:rsid w:val="009C5AD0"/>
    <w:rsid w:val="00A44E9C"/>
    <w:rsid w:val="00A856D1"/>
    <w:rsid w:val="00AC6911"/>
    <w:rsid w:val="00AF7330"/>
    <w:rsid w:val="00B47F61"/>
    <w:rsid w:val="00BD6C9E"/>
    <w:rsid w:val="00C441AB"/>
    <w:rsid w:val="00CD1C62"/>
    <w:rsid w:val="00CE634F"/>
    <w:rsid w:val="00DC67D0"/>
    <w:rsid w:val="00E349E7"/>
    <w:rsid w:val="00E64704"/>
    <w:rsid w:val="00EF3A3A"/>
    <w:rsid w:val="00FA4F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733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7330"/>
    <w:rPr>
      <w:rFonts w:ascii="Tahoma" w:hAnsi="Tahoma" w:cs="Tahoma"/>
      <w:sz w:val="16"/>
      <w:szCs w:val="16"/>
    </w:rPr>
  </w:style>
  <w:style w:type="paragraph" w:styleId="a4">
    <w:name w:val="List Paragraph"/>
    <w:basedOn w:val="a"/>
    <w:uiPriority w:val="34"/>
    <w:qFormat/>
    <w:rsid w:val="00A44E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999</Words>
  <Characters>5699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Windows User</cp:lastModifiedBy>
  <cp:revision>20</cp:revision>
  <dcterms:created xsi:type="dcterms:W3CDTF">2017-09-20T08:56:00Z</dcterms:created>
  <dcterms:modified xsi:type="dcterms:W3CDTF">2017-11-15T19:22:00Z</dcterms:modified>
</cp:coreProperties>
</file>